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40.png" ContentType="image/png"/>
  <Override PartName="/word/media/rId52.png" ContentType="image/png"/>
  <Override PartName="/word/media/rId42.png" ContentType="image/png"/>
  <Override PartName="/word/media/rId45.png" ContentType="image/png"/>
  <Override PartName="/word/media/rId47.png" ContentType="image/png"/>
  <Override PartName="/word/media/rId50.png" ContentType="image/png"/>
  <Override PartName="/word/media/rId31.png" ContentType="image/png"/>
  <Override PartName="/word/media/rId33.png" ContentType="image/png"/>
  <Override PartName="/word/media/rId37.png" ContentType="image/png"/>
  <Override PartName="/word/media/rId35.png" ContentType="image/png"/>
  <Override PartName="/word/media/rId29.png" ContentType="image/png"/>
  <Override PartName="/word/media/rId20.png" ContentType="image/png"/>
  <Override PartName="/word/media/rId25.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727700" cy="2080972"/>
            <wp:effectExtent b="0" l="0" r="0" t="0"/>
            <wp:docPr descr="company logo" title="" id="1" name="Picture"/>
            <a:graphic>
              <a:graphicData uri="http://schemas.openxmlformats.org/drawingml/2006/picture">
                <pic:pic>
                  <pic:nvPicPr>
                    <pic:cNvPr descr="https://www.accessibilityguides.org/sites/default/files/styles/fullscreen/public/Logo%20trans.png?itok=KnuTcWtU" id="0" name="Picture"/>
                    <pic:cNvPicPr>
                      <a:picLocks noChangeArrowheads="1" noChangeAspect="1"/>
                    </pic:cNvPicPr>
                  </pic:nvPicPr>
                  <pic:blipFill>
                    <a:blip r:embed="rId20"/>
                    <a:stretch>
                      <a:fillRect/>
                    </a:stretch>
                  </pic:blipFill>
                  <pic:spPr bwMode="auto">
                    <a:xfrm>
                      <a:off x="0" y="0"/>
                      <a:ext cx="5727700" cy="2080972"/>
                    </a:xfrm>
                    <a:prstGeom prst="rect">
                      <a:avLst/>
                    </a:prstGeom>
                    <a:noFill/>
                    <a:ln w="9525">
                      <a:noFill/>
                      <a:headEnd/>
                      <a:tailEnd/>
                    </a:ln>
                  </pic:spPr>
                </pic:pic>
              </a:graphicData>
            </a:graphic>
          </wp:inline>
        </w:drawing>
      </w:r>
    </w:p>
    <w:p>
      <w:pPr>
        <w:pStyle w:val="Heading1"/>
      </w:pPr>
      <w:bookmarkStart w:id="21" w:name="accessibility-guide-for-the-clifton"/>
      <w:r>
        <w:t xml:space="preserve">Accessibility Guide for The Clifton</w:t>
      </w:r>
      <w:bookmarkEnd w:id="21"/>
    </w:p>
    <w:p>
      <w:pPr>
        <w:pStyle w:val="FirstParagraph"/>
      </w:pPr>
      <w:hyperlink r:id="rId22">
        <w:r>
          <w:rPr>
            <w:rStyle w:val="InternetLink"/>
          </w:rPr>
          <w:t xml:space="preserve">reception@thecliftonshanklin.co.uk</w:t>
        </w:r>
      </w:hyperlink>
      <w:r>
        <w:t xml:space="preserve">,</w:t>
      </w:r>
      <w:r>
        <w:t xml:space="preserve"> </w:t>
      </w:r>
      <w:hyperlink r:id="rId23">
        <w:r>
          <w:rPr>
            <w:rStyle w:val="InternetLink"/>
          </w:rPr>
          <w:t xml:space="preserve">01983863015,</w:t>
        </w:r>
      </w:hyperlink>
      <w:r>
        <w:t xml:space="preserve"> </w:t>
      </w:r>
      <w:hyperlink r:id="rId24">
        <w:r>
          <w:rPr>
            <w:rStyle w:val="InternetLink"/>
          </w:rPr>
          <w:t xml:space="preserve">https://www.thecliftonshanklin.co.uk/</w:t>
        </w:r>
      </w:hyperlink>
    </w:p>
    <w:p>
      <w:pPr>
        <w:pStyle w:val="TextBody"/>
      </w:pPr>
      <w:r>
        <w:rPr>
          <w:b/>
        </w:rPr>
        <w:t xml:space="preserve">Contact for accessibility enquiries: Denis Dyer</w:t>
      </w:r>
    </w:p>
    <w:p>
      <w:pPr>
        <w:pStyle w:val="Compact"/>
      </w:pPr>
      <w:r>
        <w:drawing>
          <wp:inline>
            <wp:extent cx="5715000" cy="3819525"/>
            <wp:effectExtent b="0" l="0" r="0" t="0"/>
            <wp:docPr descr="" title="" id="1" name="Picture"/>
            <a:graphic>
              <a:graphicData uri="http://schemas.openxmlformats.org/drawingml/2006/picture">
                <pic:pic>
                  <pic:nvPicPr>
                    <pic:cNvPr descr="https://www.accessibilityguides.org/sites/default/files/styles/print_full_width/public/Clifton%20Shanklin%201.jpg?itok=XxY4suyl" id="0" name="Picture"/>
                    <pic:cNvPicPr>
                      <a:picLocks noChangeArrowheads="1" noChangeAspect="1"/>
                    </pic:cNvPicPr>
                  </pic:nvPicPr>
                  <pic:blipFill>
                    <a:blip r:embed="rId25"/>
                    <a:stretch>
                      <a:fillRect/>
                    </a:stretch>
                  </pic:blipFill>
                  <pic:spPr bwMode="auto">
                    <a:xfrm>
                      <a:off x="0" y="0"/>
                      <a:ext cx="5715000" cy="3819525"/>
                    </a:xfrm>
                    <a:prstGeom prst="rect">
                      <a:avLst/>
                    </a:prstGeom>
                    <a:noFill/>
                    <a:ln w="9525">
                      <a:noFill/>
                      <a:headEnd/>
                      <a:tailEnd/>
                    </a:ln>
                  </pic:spPr>
                </pic:pic>
              </a:graphicData>
            </a:graphic>
          </wp:inline>
        </w:drawing>
      </w:r>
    </w:p>
    <w:p>
      <w:pPr>
        <w:pStyle w:val="Heading3"/>
      </w:pPr>
      <w:bookmarkStart w:id="26" w:name="welcome"/>
      <w:r>
        <w:t xml:space="preserve">Welcome</w:t>
      </w:r>
      <w:bookmarkEnd w:id="26"/>
    </w:p>
    <w:p>
      <w:pPr>
        <w:pStyle w:val="FirstParagraph"/>
      </w:pPr>
      <w:r>
        <w:t xml:space="preserve">The Clifton is perched high on the cliffs, overlooking sparkling blue waters and out to Culver Cliffs.</w:t>
      </w:r>
    </w:p>
    <w:p>
      <w:pPr>
        <w:pStyle w:val="TextBody"/>
      </w:pPr>
      <w:r>
        <w:t xml:space="preserve">We warmly welcome all of our guests to The Clifton. However due to the historic nature and inherited design features of the building we are aware that some of our guests need as much information about our facilities as possible, in order to ensure it is suitable to make their holiday the perfect experience.</w:t>
      </w:r>
    </w:p>
    <w:p>
      <w:pPr>
        <w:pStyle w:val="Compact"/>
      </w:pPr>
      <w:r>
        <w:t xml:space="preserve">Watch the video:</w:t>
      </w:r>
      <w:r>
        <w:t xml:space="preserve"> </w:t>
      </w:r>
      <w:hyperlink r:id="rId27">
        <w:r>
          <w:rPr>
            <w:rStyle w:val="InternetLink"/>
          </w:rPr>
          <w:t xml:space="preserve">The Clifton Video</w:t>
        </w:r>
      </w:hyperlink>
    </w:p>
    <w:p>
      <w:pPr>
        <w:pStyle w:val="Heading2"/>
      </w:pPr>
      <w:bookmarkStart w:id="28" w:name="at-a-glance"/>
      <w:r>
        <w:t xml:space="preserve">At a Glance</w:t>
      </w:r>
      <w:bookmarkEnd w:id="28"/>
    </w:p>
    <w:p>
      <w:pPr>
        <w:pStyle w:val="Heading3"/>
      </w:pPr>
      <w:bookmarkStart w:id="30" w:name="level-access"/>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29"/>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bookmarkEnd w:id="30"/>
    </w:p>
    <w:p>
      <w:pPr>
        <w:numPr>
          <w:numId w:val="1001"/>
          <w:ilvl w:val="0"/>
        </w:numPr>
      </w:pPr>
      <w:r>
        <w:t xml:space="preserve">There is level access from the main entrance to:</w:t>
      </w:r>
    </w:p>
    <w:p>
      <w:pPr>
        <w:pStyle w:val="Compact"/>
        <w:numPr>
          <w:numId w:val="1002"/>
          <w:ilvl w:val="1"/>
        </w:numPr>
      </w:pPr>
      <w:r>
        <w:t xml:space="preserve">Garden</w:t>
      </w:r>
    </w:p>
    <w:p>
      <w:pPr>
        <w:pStyle w:val="Heading3"/>
      </w:pPr>
      <w:bookmarkStart w:id="32" w:name="access-with-steps"/>
      <w:r>
        <w:drawing>
          <wp:inline>
            <wp:extent cx="209550" cy="209550"/>
            <wp:effectExtent b="0" l="0" r="0" t="0"/>
            <wp:docPr descr="" title="" id="1" name="Picture"/>
            <a:graphic>
              <a:graphicData uri="http://schemas.openxmlformats.org/drawingml/2006/picture">
                <pic:pic>
                  <pic:nvPicPr>
                    <pic:cNvPr descr="http://www.accessibilityguides.org/sites/all/themes/accessibility_theme/images/heading-icons-png/heading-icons-png-print/access-with-steps_22x22.png" id="0" name="Picture"/>
                    <pic:cNvPicPr>
                      <a:picLocks noChangeArrowheads="1" noChangeAspect="1"/>
                    </pic:cNvPicPr>
                  </pic:nvPicPr>
                  <pic:blipFill>
                    <a:blip r:embed="rId31"/>
                    <a:stretch>
                      <a:fillRect/>
                    </a:stretch>
                  </pic:blipFill>
                  <pic:spPr bwMode="auto">
                    <a:xfrm>
                      <a:off x="0" y="0"/>
                      <a:ext cx="209550" cy="209550"/>
                    </a:xfrm>
                    <a:prstGeom prst="rect">
                      <a:avLst/>
                    </a:prstGeom>
                    <a:noFill/>
                    <a:ln w="9525">
                      <a:noFill/>
                      <a:headEnd/>
                      <a:tailEnd/>
                    </a:ln>
                  </pic:spPr>
                </pic:pic>
              </a:graphicData>
            </a:graphic>
          </wp:inline>
        </w:drawing>
      </w:r>
      <w:r>
        <w:t xml:space="preserve"> </w:t>
      </w:r>
      <w:r>
        <w:t xml:space="preserve">Access with steps</w:t>
      </w:r>
      <w:bookmarkEnd w:id="32"/>
    </w:p>
    <w:p>
      <w:pPr>
        <w:numPr>
          <w:numId w:val="1003"/>
          <w:ilvl w:val="0"/>
        </w:numPr>
      </w:pPr>
      <w:r>
        <w:t xml:space="preserve">There are steps from the main entrance to:</w:t>
      </w:r>
    </w:p>
    <w:p>
      <w:pPr>
        <w:pStyle w:val="Compact"/>
        <w:numPr>
          <w:numId w:val="1004"/>
          <w:ilvl w:val="1"/>
        </w:numPr>
      </w:pPr>
      <w:r>
        <w:t xml:space="preserve">Bedroom</w:t>
      </w:r>
    </w:p>
    <w:p>
      <w:pPr>
        <w:pStyle w:val="Compact"/>
        <w:numPr>
          <w:numId w:val="1004"/>
          <w:ilvl w:val="1"/>
        </w:numPr>
      </w:pPr>
      <w:r>
        <w:t xml:space="preserve">Dining Table</w:t>
      </w:r>
    </w:p>
    <w:p>
      <w:pPr>
        <w:pStyle w:val="Heading3"/>
      </w:pPr>
      <w:bookmarkStart w:id="34" w:name="bedrooms"/>
      <w:r>
        <w:drawing>
          <wp:inline>
            <wp:extent cx="215900" cy="215900"/>
            <wp:effectExtent b="0" l="0" r="0" t="0"/>
            <wp:docPr descr="" title="" id="1" name="Picture"/>
            <a:graphic>
              <a:graphicData uri="http://schemas.openxmlformats.org/drawingml/2006/picture">
                <pic:pic>
                  <pic:nvPicPr>
                    <pic:cNvPr descr="http://www.accessibilityguides.org/sites/all/themes/accessibility_theme/images/heading-icons-png/heading-icons-png-print/bedrooms_17x17.png" id="0" name="Picture"/>
                    <pic:cNvPicPr>
                      <a:picLocks noChangeArrowheads="1" noChangeAspect="1"/>
                    </pic:cNvPicPr>
                  </pic:nvPicPr>
                  <pic:blipFill>
                    <a:blip r:embed="rId33"/>
                    <a:stretch>
                      <a:fillRect/>
                    </a:stretch>
                  </pic:blipFill>
                  <pic:spPr bwMode="auto">
                    <a:xfrm>
                      <a:off x="0" y="0"/>
                      <a:ext cx="215900" cy="215900"/>
                    </a:xfrm>
                    <a:prstGeom prst="rect">
                      <a:avLst/>
                    </a:prstGeom>
                    <a:noFill/>
                    <a:ln w="9525">
                      <a:noFill/>
                      <a:headEnd/>
                      <a:tailEnd/>
                    </a:ln>
                  </pic:spPr>
                </pic:pic>
              </a:graphicData>
            </a:graphic>
          </wp:inline>
        </w:drawing>
      </w:r>
      <w:r>
        <w:t xml:space="preserve"> </w:t>
      </w:r>
      <w:r>
        <w:t xml:space="preserve">Bedrooms</w:t>
      </w:r>
      <w:bookmarkEnd w:id="34"/>
    </w:p>
    <w:p>
      <w:pPr>
        <w:pStyle w:val="Compact"/>
        <w:numPr>
          <w:numId w:val="1005"/>
          <w:ilvl w:val="0"/>
        </w:numPr>
      </w:pPr>
      <w:r>
        <w:t xml:space="preserve">We have non-allergic bedding.</w:t>
      </w:r>
    </w:p>
    <w:p>
      <w:pPr>
        <w:pStyle w:val="Heading3"/>
      </w:pPr>
      <w:bookmarkStart w:id="36" w:name="hearing"/>
      <w:r>
        <w:drawing>
          <wp:inline>
            <wp:extent cx="190500" cy="190500"/>
            <wp:effectExtent b="0" l="0" r="0" t="0"/>
            <wp:docPr descr="" title=""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35"/>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bookmarkEnd w:id="36"/>
    </w:p>
    <w:p>
      <w:pPr>
        <w:pStyle w:val="Compact"/>
        <w:numPr>
          <w:numId w:val="1006"/>
          <w:ilvl w:val="0"/>
        </w:numPr>
      </w:pPr>
      <w:r>
        <w:t xml:space="preserve">The (bedroom) TVs have subtitles.</w:t>
      </w:r>
    </w:p>
    <w:p>
      <w:pPr>
        <w:pStyle w:val="Heading3"/>
      </w:pPr>
      <w:bookmarkStart w:id="38" w:name="general"/>
      <w:r>
        <w:drawing>
          <wp:inline>
            <wp:extent cx="203200" cy="203200"/>
            <wp:effectExtent b="0" l="0" r="0" t="0"/>
            <wp:docPr descr="" title=""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37"/>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bookmarkEnd w:id="38"/>
    </w:p>
    <w:p>
      <w:pPr>
        <w:pStyle w:val="Compact"/>
        <w:numPr>
          <w:numId w:val="1007"/>
          <w:ilvl w:val="0"/>
        </w:numPr>
      </w:pPr>
      <w:r>
        <w:t xml:space="preserve">Staff are available 24 hours a day.</w:t>
      </w:r>
    </w:p>
    <w:p>
      <w:pPr>
        <w:pStyle w:val="Compact"/>
        <w:numPr>
          <w:numId w:val="1007"/>
          <w:ilvl w:val="0"/>
        </w:numPr>
      </w:pPr>
      <w:r>
        <w:t xml:space="preserve">We have emergency evacuation procedures for disabled visitors.</w:t>
      </w:r>
    </w:p>
    <w:p>
      <w:pPr>
        <w:pStyle w:val="Heading2"/>
      </w:pPr>
      <w:bookmarkStart w:id="39" w:name="getting-here"/>
      <w:r>
        <w:t xml:space="preserve">Getting here</w:t>
      </w:r>
      <w:bookmarkEnd w:id="39"/>
    </w:p>
    <w:p>
      <w:pPr>
        <w:pStyle w:val="Compact"/>
      </w:pPr>
      <w:r>
        <w:t xml:space="preserve">1 Queens Road</w:t>
      </w:r>
      <w:r>
        <w:br/>
      </w:r>
      <w:r>
        <w:t xml:space="preserve">Shanklin</w:t>
      </w:r>
      <w:r>
        <w:br/>
      </w:r>
      <w:r>
        <w:t xml:space="preserve">PO37 6AN</w:t>
      </w:r>
      <w:r>
        <w:br/>
      </w:r>
    </w:p>
    <w:p>
      <w:pPr>
        <w:pStyle w:val="Heading4"/>
      </w:pPr>
      <w:bookmarkStart w:id="41" w:name="travel-by-public-transport"/>
      <w:r>
        <w:drawing>
          <wp:inline>
            <wp:extent cx="139700" cy="190500"/>
            <wp:effectExtent b="0" l="0" r="0" t="0"/>
            <wp:docPr descr="" title=""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40"/>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bookmarkEnd w:id="41"/>
    </w:p>
    <w:p>
      <w:pPr>
        <w:pStyle w:val="Compact"/>
        <w:numPr>
          <w:numId w:val="1009"/>
          <w:ilvl w:val="0"/>
        </w:numPr>
      </w:pPr>
      <w:r>
        <w:t xml:space="preserve">You can get to The Clifton by bus, train and boat or ferry.</w:t>
      </w:r>
    </w:p>
    <w:p>
      <w:pPr>
        <w:pStyle w:val="Compact"/>
        <w:numPr>
          <w:numId w:val="1009"/>
          <w:ilvl w:val="0"/>
        </w:numPr>
      </w:pPr>
      <w:r>
        <w:t xml:space="preserve">The nearest bus stop is 50 yards down the road The bus stop is 0.0 miles / 0.0 km from The Clifton.</w:t>
      </w:r>
    </w:p>
    <w:p>
      <w:pPr>
        <w:pStyle w:val="Compact"/>
        <w:numPr>
          <w:numId w:val="1009"/>
          <w:ilvl w:val="0"/>
        </w:numPr>
      </w:pPr>
      <w:r>
        <w:t xml:space="preserve">The nearest train station is Shanklin Train Station. The train station is 0.5 miles / 0.8 km from The Clifton.</w:t>
      </w:r>
    </w:p>
    <w:p>
      <w:pPr>
        <w:pStyle w:val="Compact"/>
        <w:numPr>
          <w:numId w:val="1009"/>
          <w:ilvl w:val="0"/>
        </w:numPr>
      </w:pPr>
      <w:r>
        <w:t xml:space="preserve">The nearest port is Fishbourne. The port is 10.5 miles / 16.9 km from The Clifton.</w:t>
      </w:r>
    </w:p>
    <w:p>
      <w:pPr>
        <w:pStyle w:val="Heading4"/>
      </w:pPr>
      <w:bookmarkStart w:id="43" w:name="parking"/>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42"/>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bookmarkEnd w:id="43"/>
    </w:p>
    <w:p>
      <w:pPr>
        <w:pStyle w:val="Compact"/>
        <w:numPr>
          <w:numId w:val="1010"/>
          <w:ilvl w:val="0"/>
        </w:numPr>
      </w:pPr>
      <w:r>
        <w:t xml:space="preserve">We have a car park. There are accessible parking spaces. The parking is less than 50 metres from the main entrance. Parking is free.</w:t>
      </w:r>
    </w:p>
    <w:p>
      <w:pPr>
        <w:pStyle w:val="Compact"/>
        <w:numPr>
          <w:numId w:val="1010"/>
          <w:ilvl w:val="0"/>
        </w:numPr>
      </w:pPr>
      <w:r>
        <w:t xml:space="preserve">There is a drop-off point at the main entrance. The drop-off point has a dropped kerb.</w:t>
      </w:r>
    </w:p>
    <w:p>
      <w:pPr>
        <w:pStyle w:val="Compact"/>
        <w:numPr>
          <w:numId w:val="1010"/>
          <w:ilvl w:val="0"/>
        </w:numPr>
      </w:pPr>
      <w:r>
        <w:t xml:space="preserve">From the car park to the entrance, there is level access. There is a permanent ramp.</w:t>
      </w:r>
    </w:p>
    <w:p>
      <w:pPr>
        <w:pStyle w:val="Compact"/>
        <w:numPr>
          <w:numId w:val="1010"/>
          <w:ilvl w:val="0"/>
        </w:numPr>
      </w:pPr>
      <w:r>
        <w:t xml:space="preserve">The path is sloped.</w:t>
      </w:r>
    </w:p>
    <w:p>
      <w:pPr>
        <w:pStyle w:val="Compact"/>
        <w:numPr>
          <w:numId w:val="1010"/>
          <w:ilvl w:val="0"/>
        </w:numPr>
      </w:pPr>
      <w:r>
        <w:t xml:space="preserve">The route is 4000mm wide, or more.</w:t>
      </w:r>
    </w:p>
    <w:p>
      <w:pPr>
        <w:pStyle w:val="Heading2"/>
      </w:pPr>
      <w:bookmarkStart w:id="44" w:name="arrival"/>
      <w:r>
        <w:t xml:space="preserve">Arrival</w:t>
      </w:r>
      <w:bookmarkEnd w:id="44"/>
    </w:p>
    <w:p>
      <w:pPr>
        <w:pStyle w:val="Heading4"/>
      </w:pPr>
      <w:bookmarkStart w:id="46" w:name="path-to-main-entrance"/>
      <w:r>
        <w:drawing>
          <wp:inline>
            <wp:extent cx="177800" cy="190500"/>
            <wp:effectExtent b="0" l="0" r="0" t="0"/>
            <wp:docPr descr="" title=""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45"/>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bookmarkEnd w:id="46"/>
    </w:p>
    <w:p>
      <w:pPr>
        <w:pStyle w:val="Compact"/>
        <w:numPr>
          <w:numId w:val="1011"/>
          <w:ilvl w:val="0"/>
        </w:numPr>
      </w:pPr>
      <w:r>
        <w:t xml:space="preserve">From the street to the main entrance, there is level access.</w:t>
      </w:r>
    </w:p>
    <w:p>
      <w:pPr>
        <w:pStyle w:val="Compact"/>
        <w:numPr>
          <w:numId w:val="1011"/>
          <w:ilvl w:val="0"/>
        </w:numPr>
      </w:pPr>
      <w:r>
        <w:t xml:space="preserve">The path is sloped.</w:t>
      </w:r>
    </w:p>
    <w:p>
      <w:pPr>
        <w:pStyle w:val="Heading4"/>
      </w:pPr>
      <w:bookmarkStart w:id="48" w:name="main-entrance"/>
      <w:r>
        <w:drawing>
          <wp:inline>
            <wp:extent cx="203200" cy="165100"/>
            <wp:effectExtent b="0" l="0" r="0" t="0"/>
            <wp:docPr descr="" title=""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47"/>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bookmarkEnd w:id="48"/>
    </w:p>
    <w:p>
      <w:pPr>
        <w:pStyle w:val="Compact"/>
        <w:numPr>
          <w:numId w:val="1012"/>
          <w:ilvl w:val="0"/>
        </w:numPr>
      </w:pPr>
      <w:r>
        <w:t xml:space="preserve">The main entrance has level access.</w:t>
      </w:r>
    </w:p>
    <w:p>
      <w:pPr>
        <w:pStyle w:val="Compact"/>
        <w:numPr>
          <w:numId w:val="1012"/>
          <w:ilvl w:val="0"/>
        </w:numPr>
      </w:pPr>
      <w:r>
        <w:t xml:space="preserve">The door is 1400mm wide.</w:t>
      </w:r>
    </w:p>
    <w:p>
      <w:pPr>
        <w:pStyle w:val="Compact"/>
        <w:numPr>
          <w:numId w:val="1012"/>
          <w:ilvl w:val="0"/>
        </w:numPr>
      </w:pPr>
      <w:r>
        <w:t xml:space="preserve">The main door is side hung and manual.</w:t>
      </w:r>
    </w:p>
    <w:p>
      <w:pPr>
        <w:pStyle w:val="Heading2"/>
      </w:pPr>
      <w:bookmarkStart w:id="49" w:name="getting-around-inside"/>
      <w:r>
        <w:t xml:space="preserve">Getting around inside</w:t>
      </w:r>
      <w:bookmarkEnd w:id="49"/>
    </w:p>
    <w:p>
      <w:pPr>
        <w:pStyle w:val="Heading4"/>
      </w:pPr>
      <w:bookmarkStart w:id="51" w:name="bedrooms-1"/>
      <w:r>
        <w:drawing>
          <wp:inline>
            <wp:extent cx="177800" cy="203200"/>
            <wp:effectExtent b="0" l="0" r="0" t="0"/>
            <wp:docPr descr="" title="" id="1" name="Picture"/>
            <a:graphic>
              <a:graphicData uri="http://schemas.openxmlformats.org/drawingml/2006/picture">
                <pic:pic>
                  <pic:nvPicPr>
                    <pic:cNvPr descr="http://www.accessibilityguides.org/sites/all/themes/accessibility_theme/Archive/Layer-9.png" id="0" name="Picture"/>
                    <pic:cNvPicPr>
                      <a:picLocks noChangeArrowheads="1" noChangeAspect="1"/>
                    </pic:cNvPicPr>
                  </pic:nvPicPr>
                  <pic:blipFill>
                    <a:blip r:embed="rId50"/>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Bedrooms</w:t>
      </w:r>
      <w:bookmarkEnd w:id="51"/>
    </w:p>
    <w:p>
      <w:pPr>
        <w:pStyle w:val="Compact"/>
        <w:numPr>
          <w:numId w:val="1013"/>
          <w:ilvl w:val="0"/>
        </w:numPr>
      </w:pPr>
      <w:r>
        <w:t xml:space="preserve">All bedrooms have windows.</w:t>
      </w:r>
    </w:p>
    <w:p>
      <w:pPr>
        <w:pStyle w:val="Compact"/>
        <w:numPr>
          <w:numId w:val="1013"/>
          <w:ilvl w:val="0"/>
        </w:numPr>
      </w:pPr>
      <w:r>
        <w:t xml:space="preserve">Bedrooms have ceiling lights, bedside lamps and natural daylight.</w:t>
      </w:r>
    </w:p>
    <w:p>
      <w:pPr>
        <w:pStyle w:val="Compact"/>
        <w:numPr>
          <w:numId w:val="1013"/>
          <w:ilvl w:val="0"/>
        </w:numPr>
      </w:pPr>
      <w:r>
        <w:t xml:space="preserve">Lights are LED. TVs have subtitles.</w:t>
      </w:r>
    </w:p>
    <w:p>
      <w:pPr>
        <w:pStyle w:val="Compact"/>
        <w:numPr>
          <w:numId w:val="1013"/>
          <w:ilvl w:val="0"/>
        </w:numPr>
      </w:pPr>
      <w:r>
        <w:t xml:space="preserve">All bedrooms are non-smoking.</w:t>
      </w:r>
    </w:p>
    <w:p>
      <w:pPr>
        <w:pStyle w:val="Compact"/>
        <w:numPr>
          <w:numId w:val="1013"/>
          <w:ilvl w:val="0"/>
        </w:numPr>
      </w:pPr>
      <w:r>
        <w:t xml:space="preserve">We have non-allergic bedding.</w:t>
      </w:r>
    </w:p>
    <w:p>
      <w:pPr>
        <w:pStyle w:val="Compact"/>
        <w:numPr>
          <w:numId w:val="1013"/>
          <w:ilvl w:val="0"/>
        </w:numPr>
      </w:pPr>
      <w:r>
        <w:t xml:space="preserve">All bedrooms have fitted carpets.</w:t>
      </w:r>
    </w:p>
    <w:p>
      <w:pPr>
        <w:pStyle w:val="Compact"/>
        <w:numPr>
          <w:numId w:val="1013"/>
          <w:ilvl w:val="0"/>
        </w:numPr>
      </w:pPr>
      <w:r>
        <w:t xml:space="preserve">The bedroom nearest the main entrance has 14 steps.</w:t>
      </w:r>
    </w:p>
    <w:p>
      <w:pPr>
        <w:pStyle w:val="Compact"/>
        <w:numPr>
          <w:numId w:val="1013"/>
          <w:ilvl w:val="0"/>
        </w:numPr>
      </w:pPr>
      <w:r>
        <w:t xml:space="preserve">All bedrooms are ensuite.</w:t>
      </w:r>
    </w:p>
    <w:p>
      <w:pPr>
        <w:pStyle w:val="Compact"/>
        <w:numPr>
          <w:numId w:val="1013"/>
          <w:ilvl w:val="0"/>
        </w:numPr>
      </w:pPr>
      <w:r>
        <w:t xml:space="preserve">We have bathrooms with a bath and overhead shower.</w:t>
      </w:r>
    </w:p>
    <w:p>
      <w:pPr>
        <w:pStyle w:val="Heading4"/>
      </w:pPr>
      <w:bookmarkStart w:id="53" w:name="place-to-eat-and-drink"/>
      <w:r>
        <w:drawing>
          <wp:inline>
            <wp:extent cx="88900" cy="190500"/>
            <wp:effectExtent b="0" l="0" r="0" t="0"/>
            <wp:docPr descr="" title=""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52"/>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bookmarkEnd w:id="53"/>
    </w:p>
    <w:p>
      <w:pPr>
        <w:pStyle w:val="Compact"/>
        <w:numPr>
          <w:numId w:val="1014"/>
          <w:ilvl w:val="0"/>
        </w:numPr>
      </w:pPr>
      <w:r>
        <w:t xml:space="preserve">From the main entrance to the dining area, there is 1 step. There is no lift and no ramp.</w:t>
      </w:r>
    </w:p>
    <w:p>
      <w:pPr>
        <w:pStyle w:val="Compact"/>
        <w:numPr>
          <w:numId w:val="1014"/>
          <w:ilvl w:val="0"/>
        </w:numPr>
      </w:pPr>
      <w:r>
        <w:t xml:space="preserve">To get to a table, there is 1 step.</w:t>
      </w:r>
    </w:p>
    <w:p>
      <w:pPr>
        <w:pStyle w:val="Compact"/>
        <w:numPr>
          <w:numId w:val="1014"/>
          <w:ilvl w:val="0"/>
        </w:numPr>
      </w:pPr>
      <w:r>
        <w:t xml:space="preserve">The route through the dining area is 800mm wide, or more.</w:t>
      </w:r>
    </w:p>
    <w:p>
      <w:pPr>
        <w:pStyle w:val="Compact"/>
        <w:numPr>
          <w:numId w:val="1014"/>
          <w:ilvl w:val="0"/>
        </w:numPr>
      </w:pPr>
      <w:r>
        <w:t xml:space="preserve">There is background music.</w:t>
      </w:r>
    </w:p>
    <w:p>
      <w:pPr>
        <w:pStyle w:val="Compact"/>
        <w:numPr>
          <w:numId w:val="1014"/>
          <w:ilvl w:val="0"/>
        </w:numPr>
      </w:pPr>
      <w:r>
        <w:t xml:space="preserve">We cater for vegetarian, gluten free (celiacs) and lactose free (dairy free) specific diets.</w:t>
      </w:r>
    </w:p>
    <w:p>
      <w:pPr>
        <w:pStyle w:val="Heading2"/>
      </w:pPr>
      <w:bookmarkStart w:id="54" w:name="getting-around-outside"/>
      <w:r>
        <w:t xml:space="preserve">Getting around outside</w:t>
      </w:r>
      <w:bookmarkEnd w:id="54"/>
    </w:p>
    <w:p>
      <w:pPr>
        <w:pStyle w:val="Heading4"/>
      </w:pPr>
      <w:bookmarkStart w:id="55" w:name="garden"/>
      <w:r>
        <w:t xml:space="preserve">Garden</w:t>
      </w:r>
      <w:bookmarkEnd w:id="55"/>
    </w:p>
    <w:p>
      <w:pPr>
        <w:pStyle w:val="Compact"/>
        <w:numPr>
          <w:numId w:val="1015"/>
          <w:ilvl w:val="0"/>
        </w:numPr>
      </w:pPr>
      <w:r>
        <w:t xml:space="preserve">From the main entrance to this area, there is level access. There is a permanent ramp. The route is 1400mm wide, or more. The entrance is 1400mm wide.</w:t>
      </w:r>
    </w:p>
    <w:p>
      <w:pPr>
        <w:pStyle w:val="Heading2"/>
      </w:pPr>
      <w:bookmarkStart w:id="56" w:name="customer-care-support"/>
      <w:r>
        <w:t xml:space="preserve">Customer care support</w:t>
      </w:r>
      <w:bookmarkEnd w:id="56"/>
    </w:p>
    <w:p>
      <w:pPr>
        <w:pStyle w:val="Heading4"/>
      </w:pPr>
      <w:bookmarkStart w:id="57" w:name="accessibility-equipment"/>
      <w:r>
        <w:t xml:space="preserve">Accessibility equipment</w:t>
      </w:r>
      <w:bookmarkEnd w:id="57"/>
    </w:p>
    <w:p>
      <w:pPr>
        <w:pStyle w:val="Compact"/>
        <w:numPr>
          <w:numId w:val="1016"/>
          <w:ilvl w:val="0"/>
        </w:numPr>
      </w:pPr>
      <w:r>
        <w:t xml:space="preserve">We have an area to charge mobility scooters and battery powered wheelchairs.</w:t>
      </w:r>
    </w:p>
    <w:p>
      <w:pPr>
        <w:pStyle w:val="Heading4"/>
      </w:pPr>
      <w:bookmarkStart w:id="58" w:name="emergency-evacuation-procedures"/>
      <w:r>
        <w:t xml:space="preserve">Emergency evacuation procedures</w:t>
      </w:r>
      <w:bookmarkEnd w:id="58"/>
    </w:p>
    <w:p>
      <w:pPr>
        <w:pStyle w:val="Compact"/>
        <w:numPr>
          <w:numId w:val="1017"/>
          <w:ilvl w:val="0"/>
        </w:numPr>
      </w:pPr>
      <w:r>
        <w:t xml:space="preserve">We have emergency evacuation procedures for disabled visitors.</w:t>
      </w:r>
    </w:p>
    <w:p>
      <w:pPr>
        <w:pStyle w:val="Heading4"/>
      </w:pPr>
      <w:bookmarkStart w:id="59" w:name="customer-care-support-1"/>
      <w:r>
        <w:t xml:space="preserve">Customer care support</w:t>
      </w:r>
      <w:bookmarkEnd w:id="59"/>
    </w:p>
    <w:p>
      <w:pPr>
        <w:pStyle w:val="Compact"/>
        <w:numPr>
          <w:numId w:val="1018"/>
          <w:ilvl w:val="0"/>
        </w:numPr>
      </w:pPr>
      <w:r>
        <w:t xml:space="preserve">Staff are available 24 hours a day.</w:t>
      </w:r>
    </w:p>
    <w:p>
      <w:r>
        <w:pict>
          <v:rect style="width:0;height:1.5pt" o:hralign="center" o:hrstd="t" o:hr="t"/>
        </w:pict>
      </w:r>
    </w:p>
    <w:p>
      <w:pPr>
        <w:pStyle w:val="FirstParagraph"/>
      </w:pPr>
      <w:r>
        <w:t xml:space="preserve">Guide last updated: 1 December 2020</w:t>
      </w:r>
    </w:p>
    <w:sectPr>
      <w:type w:val="nextPage"/>
      <w:pgSz w:w="11906" w:h="16838"/>
      <w:pgMar w:left="1440" w:right="1440" w:gutter="0" w:header="0" w:top="1440" w:footer="0" w:bottom="1440"/>
      <w:pgNumType w:fmt="decimal"/>
      <w:formProt w:val="false"/>
      <w:textDirection w:val="lrTb"/>
      <w:docGrid w:type="default" w:linePitch="100" w:charSpace="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40" Target="media/rId40.png" /><Relationship Type="http://schemas.openxmlformats.org/officeDocument/2006/relationships/image" Id="rId52" Target="media/rId52.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35" Target="media/rId35.png" /><Relationship Type="http://schemas.openxmlformats.org/officeDocument/2006/relationships/image" Id="rId29" Target="media/rId29.png" /><Relationship Type="http://schemas.openxmlformats.org/officeDocument/2006/relationships/image" Id="rId20" Target="media/rId20.png" /><Relationship Type="http://schemas.openxmlformats.org/officeDocument/2006/relationships/image" Id="rId25" Target="media/rId25.jpg" /><Relationship Type="http://schemas.openxmlformats.org/officeDocument/2006/relationships/hyperlink" Id="rId24" Target="https://www.thecliftonshanklin.co.uk/" TargetMode="External" /><Relationship Type="http://schemas.openxmlformats.org/officeDocument/2006/relationships/hyperlink" Id="rId27" Target="https://youtu.be/9XiPpZ-XINE" TargetMode="External" /><Relationship Type="http://schemas.openxmlformats.org/officeDocument/2006/relationships/hyperlink" Id="rId22" Target="mailto:reception@thecliftonshanklin.co.uk" TargetMode="External" /><Relationship Type="http://schemas.openxmlformats.org/officeDocument/2006/relationships/hyperlink" Id="rId23" Target="tel:01983863015" TargetMode="External" /></Relationships>
</file>

<file path=word/_rels/footnotes.xml.rels><?xml version="1.0" encoding="UTF-8"?>
<Relationships xmlns="http://schemas.openxmlformats.org/package/2006/relationships"><Relationship Type="http://schemas.openxmlformats.org/officeDocument/2006/relationships/hyperlink" Id="rId24" Target="https://www.thecliftonshanklin.co.uk/" TargetMode="External" /><Relationship Type="http://schemas.openxmlformats.org/officeDocument/2006/relationships/hyperlink" Id="rId27" Target="https://youtu.be/9XiPpZ-XINE" TargetMode="External" /><Relationship Type="http://schemas.openxmlformats.org/officeDocument/2006/relationships/hyperlink" Id="rId22" Target="mailto:reception@thecliftonshanklin.co.uk" TargetMode="External" /><Relationship Type="http://schemas.openxmlformats.org/officeDocument/2006/relationships/hyperlink" Id="rId23" Target="tel:019838630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LibreOffice/7.3.7.2$Linux_X86_64 LibreOffice_project/30$Build-2</Application>
  <AppVersion>15.0000</AppVers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en</dc:language>
  <cp:keywords/>
  <dcterms:created xsi:type="dcterms:W3CDTF">2024-03-29T12:10:28Z</dcterms:created>
  <dcterms:modified xsi:type="dcterms:W3CDTF">2024-03-29T12:10:28Z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