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60.png" ContentType="image/png"/>
  <Override PartName="/word/media/rId44.png" ContentType="image/png"/>
  <Override PartName="/word/media/rId46.png" ContentType="image/png"/>
  <Override PartName="/word/media/rId50.png" ContentType="image/png"/>
  <Override PartName="/word/media/rId52.png" ContentType="image/png"/>
  <Override PartName="/word/media/rId57.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20.png" ContentType="image/png"/>
  <Override PartName="/word/media/rId54.jpg" ContentType="image/jpeg"/>
  <Override PartName="/word/media/rId63.jpg" ContentType="image/jpeg"/>
  <Override PartName="/word/media/rId59.jpg" ContentType="image/jpeg"/>
  <Override PartName="/word/media/rId68.jpg" ContentType="image/jpeg"/>
  <Override PartName="/word/media/rId48.jpg" ContentType="image/jpeg"/>
  <Override PartName="/word/media/rId6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27700"/>
            <wp:effectExtent b="0" l="0" r="0" t="0"/>
            <wp:docPr descr="company logo" title="" id="1" name="Picture"/>
            <a:graphic>
              <a:graphicData uri="http://schemas.openxmlformats.org/drawingml/2006/picture">
                <pic:pic>
                  <pic:nvPicPr>
                    <pic:cNvPr descr="https://www.accessibilityguides.org/sites/default/files/styles/fullscreen/public/logo_36.png?itok=eEdP8xCr" id="0" name="Picture"/>
                    <pic:cNvPicPr>
                      <a:picLocks noChangeArrowheads="1" noChangeAspect="1"/>
                    </pic:cNvPicPr>
                  </pic:nvPicPr>
                  <pic:blipFill>
                    <a:blip r:embed="rId20"/>
                    <a:stretch>
                      <a:fillRect/>
                    </a:stretch>
                  </pic:blipFill>
                  <pic:spPr bwMode="auto">
                    <a:xfrm>
                      <a:off x="0" y="0"/>
                      <a:ext cx="5727700" cy="5727700"/>
                    </a:xfrm>
                    <a:prstGeom prst="rect">
                      <a:avLst/>
                    </a:prstGeom>
                    <a:noFill/>
                    <a:ln w="9525">
                      <a:noFill/>
                      <a:headEnd/>
                      <a:tailEnd/>
                    </a:ln>
                  </pic:spPr>
                </pic:pic>
              </a:graphicData>
            </a:graphic>
          </wp:inline>
        </w:drawing>
      </w:r>
    </w:p>
    <w:p>
      <w:pPr>
        <w:pStyle w:val="Heading1"/>
      </w:pPr>
      <w:bookmarkStart w:id="21" w:name="accessibility-guide-for-swan-house"/>
      <w:r>
        <w:t xml:space="preserve">Accessibility Guide for Swan House</w:t>
      </w:r>
      <w:bookmarkEnd w:id="21"/>
    </w:p>
    <w:p>
      <w:pPr>
        <w:pStyle w:val="FirstParagraph"/>
      </w:pPr>
      <w:hyperlink r:id="rId22">
        <w:r>
          <w:rPr>
            <w:rStyle w:val="InternetLink"/>
          </w:rPr>
          <w:t xml:space="preserve">info@swanhousehastings.co.uk</w:t>
        </w:r>
      </w:hyperlink>
      <w:r>
        <w:t xml:space="preserve">,</w:t>
      </w:r>
      <w:r>
        <w:t xml:space="preserve"> </w:t>
      </w:r>
      <w:hyperlink r:id="rId23">
        <w:r>
          <w:rPr>
            <w:rStyle w:val="InternetLink"/>
          </w:rPr>
          <w:t xml:space="preserve">01424 430014,</w:t>
        </w:r>
      </w:hyperlink>
      <w:r>
        <w:t xml:space="preserve"> </w:t>
      </w:r>
      <w:hyperlink r:id="rId24">
        <w:r>
          <w:rPr>
            <w:rStyle w:val="InternetLink"/>
          </w:rPr>
          <w:t xml:space="preserve">www.swanhousehastings.co.uk</w:t>
        </w:r>
      </w:hyperlink>
    </w:p>
    <w:p>
      <w:pPr>
        <w:pStyle w:val="TextBody"/>
      </w:pPr>
      <w:r>
        <w:rPr>
          <w:b/>
        </w:rPr>
        <w:t xml:space="preserve">Contact for accessibility enquiries: Brendan McDonagh</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ext2006.jpg?itok=UIO-5dFG"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Swan House is an award-winning, five star guest house in the heart of Hastings Old Town. Dating back to 1490, our interior has been sympathetically restored to an extremely high standard, providing luxury and style in abundance. Our individually decorated rooms delight visitors, complemented by our spacious guest lounge and patio garden, where guests enjoy breakfast.</w:t>
      </w:r>
    </w:p>
    <w:p>
      <w:pPr>
        <w:pStyle w:val="TextBody"/>
      </w:pPr>
      <w:r>
        <w:t xml:space="preserve">We are fortunate to have a ground floor ensuite bedroom, although not wheelchair accessible, requiires no stairs to access, therefore, perfect for those with mobility difficulties.</w:t>
      </w:r>
    </w:p>
    <w:p>
      <w:pPr>
        <w:pStyle w:val="TextBody"/>
      </w:pPr>
      <w:r>
        <w:t xml:space="preserve">The travel and interior design press love Swan House. Come and discover why!</w:t>
      </w:r>
    </w:p>
    <w:p>
      <w:pPr>
        <w:pStyle w:val="Compact"/>
      </w:pPr>
      <w:r>
        <w:t xml:space="preserve">Watch the video:</w:t>
      </w:r>
      <w:r>
        <w:t xml:space="preserve"> </w:t>
      </w:r>
      <w:hyperlink r:id="rId27">
        <w:r>
          <w:rPr>
            <w:rStyle w:val="InternetLink"/>
          </w:rPr>
          <w:t xml:space="preserve">Swan House</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Soft seating area</w:t>
      </w:r>
    </w:p>
    <w:p>
      <w:pPr>
        <w:pStyle w:val="Compact"/>
        <w:numPr>
          <w:numId w:val="1002"/>
          <w:ilvl w:val="1"/>
        </w:numPr>
      </w:pPr>
      <w:r>
        <w:t xml:space="preserve">Patio</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Glass doors have contrast markings.</w:t>
      </w:r>
    </w:p>
    <w:p>
      <w:pPr>
        <w:pStyle w:val="Compact"/>
        <w:numPr>
          <w:numId w:val="1006"/>
          <w:ilvl w:val="0"/>
        </w:numPr>
      </w:pPr>
      <w:r>
        <w:t xml:space="preserve">Some parts of the venue have low lighting.</w:t>
      </w:r>
    </w:p>
    <w:p>
      <w:pPr>
        <w:pStyle w:val="Compact"/>
        <w:numPr>
          <w:numId w:val="1006"/>
          <w:ilvl w:val="0"/>
        </w:numPr>
      </w:pPr>
      <w:r>
        <w:t xml:space="preserve">The menu is in audio and large print.</w:t>
      </w:r>
    </w:p>
    <w:p>
      <w:pPr>
        <w:pStyle w:val="Compact"/>
        <w:numPr>
          <w:numId w:val="1006"/>
          <w:ilvl w:val="0"/>
        </w:numPr>
      </w:pPr>
      <w:r>
        <w:t xml:space="preserve">We have information in large print.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41" w:name="getting-here"/>
      <w:r>
        <w:t xml:space="preserve">Getting here</w:t>
      </w:r>
      <w:bookmarkEnd w:id="41"/>
    </w:p>
    <w:p>
      <w:pPr>
        <w:pStyle w:val="Compact"/>
      </w:pPr>
      <w:r>
        <w:t xml:space="preserve">Swan House</w:t>
      </w:r>
      <w:r>
        <w:br/>
      </w:r>
      <w:r>
        <w:t xml:space="preserve">1 Hill Street</w:t>
      </w:r>
      <w:r>
        <w:br/>
      </w:r>
      <w:r>
        <w:t xml:space="preserve">HASTINGS</w:t>
      </w:r>
      <w:r>
        <w:br/>
      </w:r>
      <w:r>
        <w:t xml:space="preserve">TN34 3HU</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09"/>
          <w:ilvl w:val="0"/>
        </w:numPr>
      </w:pPr>
      <w:r>
        <w:t xml:space="preserve">You can get to Swan House by bus and train.</w:t>
      </w:r>
    </w:p>
    <w:p>
      <w:pPr>
        <w:pStyle w:val="Compact"/>
        <w:numPr>
          <w:numId w:val="1009"/>
          <w:ilvl w:val="0"/>
        </w:numPr>
      </w:pPr>
      <w:r>
        <w:t xml:space="preserve">The nearest bus stop is 50 metres away on Hastings seafront near the High Street. There is a slight incline to Swan House from the High Street. The bus stop is 0.0 miles / 0.0 km from Swan House.</w:t>
      </w:r>
    </w:p>
    <w:p>
      <w:pPr>
        <w:pStyle w:val="Compact"/>
        <w:numPr>
          <w:numId w:val="1009"/>
          <w:ilvl w:val="0"/>
        </w:numPr>
      </w:pPr>
      <w:r>
        <w:t xml:space="preserve">The nearest train station is Hastings. The train station is 0 miles / 0.0 km from Swan House.</w:t>
      </w:r>
    </w:p>
    <w:p>
      <w:pPr>
        <w:pStyle w:val="Compact"/>
        <w:numPr>
          <w:numId w:val="1009"/>
          <w:ilvl w:val="0"/>
        </w:numPr>
      </w:pPr>
      <w:r>
        <w:t xml:space="preserve">Buses and a taxi rank outside Hastings train station. A taxi direct to Swan House costs @£5.</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0"/>
          <w:ilvl w:val="0"/>
        </w:numPr>
      </w:pPr>
      <w:r>
        <w:t xml:space="preserve">We have a transfer service for visitors. Always happy to transport visitors short distances around town and to the train station, time permitting.</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1"/>
          <w:ilvl w:val="0"/>
        </w:numPr>
      </w:pPr>
      <w:r>
        <w:t xml:space="preserve">There is parking near the venue.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route is 600mm wide, or more.</w:t>
      </w:r>
    </w:p>
    <w:p>
      <w:pPr>
        <w:pStyle w:val="Compact"/>
        <w:numPr>
          <w:numId w:val="1011"/>
          <w:ilvl w:val="0"/>
        </w:numPr>
      </w:pPr>
      <w:r>
        <w:t xml:space="preserve">Hill Street is on a narrow road of two way traffic, part pedestrianised. Access is straightforward and the drop off point is metres from the Swan House entrance</w:t>
      </w:r>
    </w:p>
    <w:p>
      <w:pPr>
        <w:pStyle w:val="FirstParagraph"/>
      </w:pPr>
      <w:r>
        <w:drawing>
          <wp:inline>
            <wp:extent cx="3752850" cy="2476500"/>
            <wp:effectExtent b="0" l="0" r="0" t="0"/>
            <wp:docPr descr="Image of the lounge entrance to Swan House" title="" id="1" name="Picture"/>
            <a:graphic>
              <a:graphicData uri="http://schemas.openxmlformats.org/drawingml/2006/picture">
                <pic:pic>
                  <pic:nvPicPr>
                    <pic:cNvPr descr="https://www.accessibilityguides.org/sites/default/files/styles/guide-images/public/lounge%20fireplace%20sofas.jpg?itok=PuIk6-Pw" id="0" name="Picture"/>
                    <pic:cNvPicPr>
                      <a:picLocks noChangeArrowheads="1" noChangeAspect="1"/>
                    </pic:cNvPicPr>
                  </pic:nvPicPr>
                  <pic:blipFill>
                    <a:blip r:embed="rId48"/>
                    <a:stretch>
                      <a:fillRect/>
                    </a:stretch>
                  </pic:blipFill>
                  <pic:spPr bwMode="auto">
                    <a:xfrm>
                      <a:off x="0" y="0"/>
                      <a:ext cx="3752850" cy="2476500"/>
                    </a:xfrm>
                    <a:prstGeom prst="rect">
                      <a:avLst/>
                    </a:prstGeom>
                    <a:noFill/>
                    <a:ln w="9525">
                      <a:noFill/>
                      <a:headEnd/>
                      <a:tailEnd/>
                    </a:ln>
                  </pic:spPr>
                </pic:pic>
              </a:graphicData>
            </a:graphic>
          </wp:inline>
        </w:drawing>
      </w:r>
      <w:r>
        <w:br/>
      </w:r>
      <w:r>
        <w:t xml:space="preserve">Image of the lounge entrance to Swan House</w:t>
      </w:r>
    </w:p>
    <w:p>
      <w:pPr>
        <w:pStyle w:val="Heading2"/>
      </w:pPr>
      <w:bookmarkStart w:id="49" w:name="arrival"/>
      <w:r>
        <w:t xml:space="preserve">Arrival</w:t>
      </w:r>
      <w:bookmarkEnd w:id="49"/>
    </w:p>
    <w:p>
      <w:pPr>
        <w:pStyle w:val="Heading4"/>
      </w:pPr>
      <w:bookmarkStart w:id="5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1"/>
    </w:p>
    <w:p>
      <w:pPr>
        <w:pStyle w:val="Compact"/>
        <w:numPr>
          <w:numId w:val="1012"/>
          <w:ilvl w:val="0"/>
        </w:numPr>
      </w:pPr>
      <w:r>
        <w:t xml:space="preserve">From the street to the main entrance, there is level access.</w:t>
      </w:r>
    </w:p>
    <w:p>
      <w:pPr>
        <w:pStyle w:val="Compact"/>
        <w:numPr>
          <w:numId w:val="1012"/>
          <w:ilvl w:val="0"/>
        </w:numPr>
      </w:pPr>
      <w:r>
        <w:t xml:space="preserve">The path is 600mm wide, or more.</w:t>
      </w:r>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3"/>
          <w:ilvl w:val="0"/>
        </w:numPr>
      </w:pPr>
      <w:r>
        <w:t xml:space="preserve">The main entrance has level access.</w:t>
      </w:r>
    </w:p>
    <w:p>
      <w:pPr>
        <w:pStyle w:val="Compact"/>
        <w:numPr>
          <w:numId w:val="1013"/>
          <w:ilvl w:val="0"/>
        </w:numPr>
      </w:pPr>
      <w:r>
        <w:t xml:space="preserve">The door is 800mm wide.</w:t>
      </w:r>
    </w:p>
    <w:p>
      <w:pPr>
        <w:pStyle w:val="Compact"/>
        <w:numPr>
          <w:numId w:val="1013"/>
          <w:ilvl w:val="0"/>
        </w:numPr>
      </w:pPr>
      <w:r>
        <w:t xml:space="preserve">The main door is side hung and manual.</w:t>
      </w:r>
    </w:p>
    <w:p>
      <w:pPr>
        <w:pStyle w:val="Compact"/>
        <w:numPr>
          <w:numId w:val="1013"/>
          <w:ilvl w:val="0"/>
        </w:numPr>
      </w:pPr>
      <w:r>
        <w:t xml:space="preserve">Main door entrance accessed by one key to open and close shut on entering.</w:t>
      </w:r>
    </w:p>
    <w:p>
      <w:pPr>
        <w:pStyle w:val="FirstParagraph"/>
      </w:pPr>
      <w:r>
        <w:drawing>
          <wp:inline>
            <wp:extent cx="3305175" cy="2476500"/>
            <wp:effectExtent b="0" l="0" r="0" t="0"/>
            <wp:docPr descr="Exterior including main entrance" title="" id="1" name="Picture"/>
            <a:graphic>
              <a:graphicData uri="http://schemas.openxmlformats.org/drawingml/2006/picture">
                <pic:pic>
                  <pic:nvPicPr>
                    <pic:cNvPr descr="https://www.accessibilityguides.org/sites/default/files/styles/guide-images/public/ext2006_0.jpg?itok=mtyszEjE"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Exterior including main entrance</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4"/>
          <w:ilvl w:val="0"/>
        </w:numPr>
      </w:pPr>
      <w:r>
        <w:t xml:space="preserve">We have contrast markings on all glass doors.</w:t>
      </w:r>
    </w:p>
    <w:p>
      <w:pPr>
        <w:pStyle w:val="Compact"/>
        <w:numPr>
          <w:numId w:val="1014"/>
          <w:ilvl w:val="0"/>
        </w:numPr>
      </w:pPr>
      <w:r>
        <w:t xml:space="preserve">Some parts of the venue have low lighting.</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5"/>
          <w:ilvl w:val="0"/>
        </w:numPr>
      </w:pPr>
      <w:r>
        <w:t xml:space="preserve">All bedrooms have windows.</w:t>
      </w:r>
    </w:p>
    <w:p>
      <w:pPr>
        <w:pStyle w:val="Compact"/>
        <w:numPr>
          <w:numId w:val="1015"/>
          <w:ilvl w:val="0"/>
        </w:numPr>
      </w:pPr>
      <w:r>
        <w:t xml:space="preserve">Bedrooms have ceiling lights, wall lights, floor standing lights, bedside lamps and natural daylight.</w:t>
      </w:r>
    </w:p>
    <w:p>
      <w:pPr>
        <w:pStyle w:val="Compact"/>
        <w:numPr>
          <w:numId w:val="1015"/>
          <w:ilvl w:val="0"/>
        </w:numPr>
      </w:pPr>
      <w:r>
        <w:t xml:space="preserve">Lights are LED.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No bedrooms have fitted carpets.</w:t>
      </w:r>
    </w:p>
    <w:p>
      <w:pPr>
        <w:pStyle w:val="Compact"/>
        <w:numPr>
          <w:numId w:val="1015"/>
          <w:ilvl w:val="0"/>
        </w:numPr>
      </w:pPr>
      <w:r>
        <w:t xml:space="preserve">Blankets and hollow fibre bedding can be provided for those who have allergies to feather bedding</w:t>
      </w:r>
    </w:p>
    <w:p>
      <w:pPr>
        <w:pStyle w:val="Compact"/>
        <w:numPr>
          <w:numId w:val="1015"/>
          <w:ilvl w:val="0"/>
        </w:numPr>
      </w:pPr>
      <w:r>
        <w:t xml:space="preserve">We can move the bedroom furniture, to improve accessibility.</w:t>
      </w:r>
    </w:p>
    <w:p>
      <w:pPr>
        <w:pStyle w:val="Compact"/>
        <w:numPr>
          <w:numId w:val="1015"/>
          <w:ilvl w:val="0"/>
        </w:numPr>
      </w:pPr>
      <w:r>
        <w:t xml:space="preserve">From the main entrance to this area, there is level access.</w:t>
      </w:r>
    </w:p>
    <w:p>
      <w:pPr>
        <w:pStyle w:val="FirstParagraph"/>
      </w:pPr>
      <w:r>
        <w:drawing>
          <wp:inline>
            <wp:extent cx="3714750" cy="2476500"/>
            <wp:effectExtent b="0" l="0" r="0" t="0"/>
            <wp:docPr descr="Internal view of the ground floor Garden room" title="" id="1" name="Picture"/>
            <a:graphic>
              <a:graphicData uri="http://schemas.openxmlformats.org/drawingml/2006/picture">
                <pic:pic>
                  <pic:nvPicPr>
                    <pic:cNvPr descr="https://www.accessibilityguides.org/sites/default/files/styles/guide-images/public/garden_room_02.jpg?itok=ZfExuxqw"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Internal view of the ground floor Garden room</w:t>
      </w:r>
    </w:p>
    <w:p>
      <w:pPr>
        <w:pStyle w:val="Heading4"/>
      </w:pPr>
      <w:bookmarkStart w:id="61"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0"/>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1"/>
    </w:p>
    <w:p>
      <w:pPr>
        <w:pStyle w:val="Heading4"/>
      </w:pPr>
      <w:bookmarkStart w:id="62" w:name="guest-lounge"/>
      <w:r>
        <w:t xml:space="preserve">Guest lounge</w:t>
      </w:r>
      <w:bookmarkEnd w:id="62"/>
    </w:p>
    <w:p>
      <w:pPr>
        <w:pStyle w:val="Compact"/>
        <w:numPr>
          <w:numId w:val="1016"/>
          <w:ilvl w:val="0"/>
        </w:numPr>
      </w:pPr>
      <w:r>
        <w:t xml:space="preserve">From the main entrance to the dining area, there is level access. The route is 800mm wide, or more. The door is 800mm wide.</w:t>
      </w:r>
    </w:p>
    <w:p>
      <w:pPr>
        <w:pStyle w:val="Compact"/>
        <w:numPr>
          <w:numId w:val="1016"/>
          <w:ilvl w:val="0"/>
        </w:numPr>
      </w:pPr>
      <w:r>
        <w:t xml:space="preserve">To get to a table, there are no steps.</w:t>
      </w:r>
    </w:p>
    <w:p>
      <w:pPr>
        <w:pStyle w:val="Compact"/>
        <w:numPr>
          <w:numId w:val="1016"/>
          <w:ilvl w:val="0"/>
        </w:numPr>
      </w:pPr>
      <w:r>
        <w:t xml:space="preserve">The menu is offered in audio and large print.</w:t>
      </w:r>
    </w:p>
    <w:p>
      <w:pPr>
        <w:pStyle w:val="Compact"/>
        <w:numPr>
          <w:numId w:val="1016"/>
          <w:ilvl w:val="0"/>
        </w:numPr>
      </w:pPr>
      <w:r>
        <w:t xml:space="preserve">There is background music sometimes.</w:t>
      </w:r>
    </w:p>
    <w:p>
      <w:pPr>
        <w:pStyle w:val="Compact"/>
        <w:numPr>
          <w:numId w:val="1016"/>
          <w:ilvl w:val="0"/>
        </w:numPr>
      </w:pPr>
      <w:r>
        <w:t xml:space="preserve">We cater for sugar free (diabetic), vegetarian, gluten free (celiacs), lactose free (dairy free), nut free, low fat, low potassium, low sodium, no gastric content, high fibre and vegan specific diets.</w:t>
      </w:r>
    </w:p>
    <w:p>
      <w:pPr>
        <w:pStyle w:val="Compact"/>
        <w:numPr>
          <w:numId w:val="1016"/>
          <w:ilvl w:val="0"/>
        </w:numPr>
      </w:pPr>
      <w:r>
        <w:t xml:space="preserve">We endeavour to cater for all dietary requirements where possible</w:t>
      </w:r>
    </w:p>
    <w:p>
      <w:pPr>
        <w:pStyle w:val="FirstParagraph"/>
      </w:pPr>
      <w:r>
        <w:drawing>
          <wp:inline>
            <wp:extent cx="3752850" cy="2476500"/>
            <wp:effectExtent b="0" l="0" r="0" t="0"/>
            <wp:docPr descr="Alfresco breakfast dining at Swan House" title="" id="1" name="Picture"/>
            <a:graphic>
              <a:graphicData uri="http://schemas.openxmlformats.org/drawingml/2006/picture">
                <pic:pic>
                  <pic:nvPicPr>
                    <pic:cNvPr descr="https://www.accessibilityguides.org/sites/default/files/styles/guide-images/public/garden%20breakfast%20setting.jpg?itok=aXBqJya3" id="0" name="Picture"/>
                    <pic:cNvPicPr>
                      <a:picLocks noChangeArrowheads="1" noChangeAspect="1"/>
                    </pic:cNvPicPr>
                  </pic:nvPicPr>
                  <pic:blipFill>
                    <a:blip r:embed="rId63"/>
                    <a:stretch>
                      <a:fillRect/>
                    </a:stretch>
                  </pic:blipFill>
                  <pic:spPr bwMode="auto">
                    <a:xfrm>
                      <a:off x="0" y="0"/>
                      <a:ext cx="3752850" cy="2476500"/>
                    </a:xfrm>
                    <a:prstGeom prst="rect">
                      <a:avLst/>
                    </a:prstGeom>
                    <a:noFill/>
                    <a:ln w="9525">
                      <a:noFill/>
                      <a:headEnd/>
                      <a:tailEnd/>
                    </a:ln>
                  </pic:spPr>
                </pic:pic>
              </a:graphicData>
            </a:graphic>
          </wp:inline>
        </w:drawing>
      </w:r>
      <w:r>
        <w:br/>
      </w:r>
      <w:r>
        <w:t xml:space="preserve">Alfresco breakfast dining at Swan House</w:t>
      </w:r>
    </w:p>
    <w:p>
      <w:pPr>
        <w:pStyle w:val="Heading4"/>
      </w:pPr>
      <w:bookmarkStart w:id="64" w:name="soft-seating-area"/>
      <w:r>
        <w:t xml:space="preserve">Soft seating area</w:t>
      </w:r>
      <w:bookmarkEnd w:id="64"/>
    </w:p>
    <w:p>
      <w:pPr>
        <w:pStyle w:val="Compact"/>
        <w:numPr>
          <w:numId w:val="1017"/>
          <w:ilvl w:val="0"/>
        </w:numPr>
      </w:pPr>
      <w:r>
        <w:t xml:space="preserve">From the main entrance to this area, there is level access. The route is 800mm wide, or more.</w:t>
      </w:r>
    </w:p>
    <w:p>
      <w:pPr>
        <w:pStyle w:val="Compact"/>
        <w:numPr>
          <w:numId w:val="1017"/>
          <w:ilvl w:val="0"/>
        </w:numPr>
      </w:pPr>
      <w:r>
        <w:t xml:space="preserve">Guest lounge area with soft seating used for enjoying coffee and tea on arrival</w:t>
      </w:r>
    </w:p>
    <w:p>
      <w:pPr>
        <w:pStyle w:val="FirstParagraph"/>
      </w:pPr>
      <w:r>
        <w:drawing>
          <wp:inline>
            <wp:extent cx="3752850" cy="2476500"/>
            <wp:effectExtent b="0" l="0" r="0" t="0"/>
            <wp:docPr descr="Soft seating area of the guest lounge" title="" id="1" name="Picture"/>
            <a:graphic>
              <a:graphicData uri="http://schemas.openxmlformats.org/drawingml/2006/picture">
                <pic:pic>
                  <pic:nvPicPr>
                    <pic:cNvPr descr="https://www.accessibilityguides.org/sites/default/files/styles/guide-images/public/lounge%20fireplace%20sofas_0.jpg?itok=eunTO5Rx" id="0" name="Picture"/>
                    <pic:cNvPicPr>
                      <a:picLocks noChangeArrowheads="1" noChangeAspect="1"/>
                    </pic:cNvPicPr>
                  </pic:nvPicPr>
                  <pic:blipFill>
                    <a:blip r:embed="rId65"/>
                    <a:stretch>
                      <a:fillRect/>
                    </a:stretch>
                  </pic:blipFill>
                  <pic:spPr bwMode="auto">
                    <a:xfrm>
                      <a:off x="0" y="0"/>
                      <a:ext cx="3752850" cy="2476500"/>
                    </a:xfrm>
                    <a:prstGeom prst="rect">
                      <a:avLst/>
                    </a:prstGeom>
                    <a:noFill/>
                    <a:ln w="9525">
                      <a:noFill/>
                      <a:headEnd/>
                      <a:tailEnd/>
                    </a:ln>
                  </pic:spPr>
                </pic:pic>
              </a:graphicData>
            </a:graphic>
          </wp:inline>
        </w:drawing>
      </w:r>
      <w:r>
        <w:br/>
      </w:r>
      <w:r>
        <w:t xml:space="preserve">Soft seating area of the guest lounge</w:t>
      </w:r>
    </w:p>
    <w:p>
      <w:pPr>
        <w:pStyle w:val="Heading2"/>
      </w:pPr>
      <w:bookmarkStart w:id="66" w:name="getting-around-outside"/>
      <w:r>
        <w:t xml:space="preserve">Getting around outside</w:t>
      </w:r>
      <w:bookmarkEnd w:id="66"/>
    </w:p>
    <w:p>
      <w:pPr>
        <w:pStyle w:val="Heading4"/>
      </w:pPr>
      <w:bookmarkStart w:id="67" w:name="patio"/>
      <w:r>
        <w:t xml:space="preserve">Patio</w:t>
      </w:r>
      <w:bookmarkEnd w:id="67"/>
    </w:p>
    <w:p>
      <w:pPr>
        <w:pStyle w:val="Compact"/>
        <w:numPr>
          <w:numId w:val="1018"/>
          <w:ilvl w:val="0"/>
        </w:numPr>
      </w:pPr>
      <w:r>
        <w:t xml:space="preserve">From the main entrance to this area, there is level access. The route is 800mm wide, or more. The entrance is 800mm wide.</w:t>
      </w:r>
    </w:p>
    <w:p>
      <w:pPr>
        <w:pStyle w:val="Compact"/>
        <w:numPr>
          <w:numId w:val="1018"/>
          <w:ilvl w:val="0"/>
        </w:numPr>
      </w:pPr>
      <w:r>
        <w:t xml:space="preserve">Access to the patio courtyard area where guests enjoy breakfast alfresco</w:t>
      </w:r>
    </w:p>
    <w:p>
      <w:pPr>
        <w:pStyle w:val="FirstParagraph"/>
      </w:pPr>
      <w:r>
        <w:drawing>
          <wp:inline>
            <wp:extent cx="3752850" cy="2476500"/>
            <wp:effectExtent b="0" l="0" r="0" t="0"/>
            <wp:docPr descr="Breakfast table set up for alfresco dining" title="" id="1" name="Picture"/>
            <a:graphic>
              <a:graphicData uri="http://schemas.openxmlformats.org/drawingml/2006/picture">
                <pic:pic>
                  <pic:nvPicPr>
                    <pic:cNvPr descr="https://www.accessibilityguides.org/sites/default/files/styles/guide-images/public/gardenbreakfast.jpg?itok=zHdB6329" id="0" name="Picture"/>
                    <pic:cNvPicPr>
                      <a:picLocks noChangeArrowheads="1" noChangeAspect="1"/>
                    </pic:cNvPicPr>
                  </pic:nvPicPr>
                  <pic:blipFill>
                    <a:blip r:embed="rId68"/>
                    <a:stretch>
                      <a:fillRect/>
                    </a:stretch>
                  </pic:blipFill>
                  <pic:spPr bwMode="auto">
                    <a:xfrm>
                      <a:off x="0" y="0"/>
                      <a:ext cx="3752850" cy="2476500"/>
                    </a:xfrm>
                    <a:prstGeom prst="rect">
                      <a:avLst/>
                    </a:prstGeom>
                    <a:noFill/>
                    <a:ln w="9525">
                      <a:noFill/>
                      <a:headEnd/>
                      <a:tailEnd/>
                    </a:ln>
                  </pic:spPr>
                </pic:pic>
              </a:graphicData>
            </a:graphic>
          </wp:inline>
        </w:drawing>
      </w:r>
      <w:r>
        <w:br/>
      </w:r>
      <w:r>
        <w:t xml:space="preserve">Breakfast table set up for alfresco dining</w:t>
      </w:r>
    </w:p>
    <w:p>
      <w:pPr>
        <w:pStyle w:val="Heading2"/>
      </w:pPr>
      <w:bookmarkStart w:id="69" w:name="customer-care-support"/>
      <w:r>
        <w:t xml:space="preserve">Customer care support</w:t>
      </w:r>
      <w:bookmarkEnd w:id="69"/>
    </w:p>
    <w:p>
      <w:pPr>
        <w:pStyle w:val="Heading4"/>
      </w:pPr>
      <w:bookmarkStart w:id="70" w:name="accessibility-equipment"/>
      <w:r>
        <w:t xml:space="preserve">Accessibility equipment</w:t>
      </w:r>
      <w:bookmarkEnd w:id="70"/>
    </w:p>
    <w:p>
      <w:pPr>
        <w:pStyle w:val="Compact"/>
        <w:numPr>
          <w:numId w:val="1019"/>
          <w:ilvl w:val="0"/>
        </w:numPr>
      </w:pPr>
      <w:r>
        <w:t xml:space="preserve">Shopping centre nearby provide wheelchairs for hire</w:t>
      </w:r>
    </w:p>
    <w:p>
      <w:pPr>
        <w:pStyle w:val="Compact"/>
        <w:numPr>
          <w:numId w:val="1019"/>
          <w:ilvl w:val="0"/>
        </w:numPr>
      </w:pPr>
      <w:r>
        <w:t xml:space="preserve">For a list of more items, please go to https://www.priorymeadow.com/centre-information/services/.</w:t>
      </w:r>
    </w:p>
    <w:p>
      <w:pPr>
        <w:pStyle w:val="Compact"/>
        <w:numPr>
          <w:numId w:val="1019"/>
          <w:ilvl w:val="0"/>
        </w:numPr>
      </w:pPr>
      <w:r>
        <w:t xml:space="preserve">The nearest toilet area for assistance dogs is 10 metres from Swan House</w:t>
      </w:r>
    </w:p>
    <w:p>
      <w:pPr>
        <w:pStyle w:val="Compact"/>
        <w:numPr>
          <w:numId w:val="1019"/>
          <w:ilvl w:val="0"/>
        </w:numPr>
      </w:pPr>
      <w:r>
        <w:t xml:space="preserve">We have an area to charge mobility scooters and battery powered wheelchairs.</w:t>
      </w:r>
    </w:p>
    <w:p>
      <w:pPr>
        <w:pStyle w:val="Compact"/>
        <w:numPr>
          <w:numId w:val="1019"/>
          <w:ilvl w:val="0"/>
        </w:numPr>
      </w:pPr>
      <w:r>
        <w:t xml:space="preserve">On the driveway adjacent to Swan House or in the guest lounge</w:t>
      </w:r>
    </w:p>
    <w:p>
      <w:pPr>
        <w:pStyle w:val="Compact"/>
        <w:numPr>
          <w:numId w:val="1019"/>
          <w:ilvl w:val="0"/>
        </w:numPr>
      </w:pPr>
      <w:r>
        <w:t xml:space="preserve">You can hire mobility equipment from Shopmobility by calling 01424 447847.</w:t>
      </w:r>
    </w:p>
    <w:p>
      <w:pPr>
        <w:pStyle w:val="Heading4"/>
      </w:pPr>
      <w:bookmarkStart w:id="71" w:name="emergency-evacuation-procedures"/>
      <w:r>
        <w:t xml:space="preserve">Emergency evacuation procedures</w:t>
      </w:r>
      <w:bookmarkEnd w:id="71"/>
    </w:p>
    <w:p>
      <w:pPr>
        <w:pStyle w:val="Compact"/>
        <w:numPr>
          <w:numId w:val="1020"/>
          <w:ilvl w:val="0"/>
        </w:numPr>
      </w:pPr>
      <w:r>
        <w:t xml:space="preserve">We have emergency evacuation procedures for disabled visitors.</w:t>
      </w:r>
    </w:p>
    <w:p>
      <w:pPr>
        <w:pStyle w:val="Heading4"/>
      </w:pPr>
      <w:bookmarkStart w:id="72" w:name="customer-care-support-1"/>
      <w:r>
        <w:t xml:space="preserve">Customer care support</w:t>
      </w:r>
      <w:bookmarkEnd w:id="72"/>
    </w:p>
    <w:p>
      <w:pPr>
        <w:pStyle w:val="Compact"/>
        <w:numPr>
          <w:numId w:val="1021"/>
          <w:ilvl w:val="0"/>
        </w:numPr>
      </w:pPr>
      <w:r>
        <w:t xml:space="preserve">Some staff have disability awareness training.</w:t>
      </w:r>
    </w:p>
    <w:p>
      <w:pPr>
        <w:pStyle w:val="Compact"/>
        <w:numPr>
          <w:numId w:val="1021"/>
          <w:ilvl w:val="0"/>
        </w:numPr>
      </w:pPr>
      <w:r>
        <w:t xml:space="preserve">We have information in large print.</w:t>
      </w:r>
    </w:p>
    <w:p>
      <w:pPr>
        <w:pStyle w:val="Compact"/>
        <w:numPr>
          <w:numId w:val="1021"/>
          <w:ilvl w:val="0"/>
        </w:numPr>
      </w:pPr>
      <w:r>
        <w:t xml:space="preserve">Staff are available 24 hours a day.</w:t>
      </w:r>
    </w:p>
    <w:p>
      <w:pPr>
        <w:pStyle w:val="Compact"/>
        <w:numPr>
          <w:numId w:val="1021"/>
          <w:ilvl w:val="0"/>
        </w:numPr>
      </w:pPr>
      <w:r>
        <w:t xml:space="preserve">Owner lives on the premises</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60" Target="media/rId60.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7" Target="media/rId57.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png" /><Relationship Type="http://schemas.openxmlformats.org/officeDocument/2006/relationships/image" Id="rId54" Target="media/rId54.jpg" /><Relationship Type="http://schemas.openxmlformats.org/officeDocument/2006/relationships/image" Id="rId63" Target="media/rId63.jpg" /><Relationship Type="http://schemas.openxmlformats.org/officeDocument/2006/relationships/image" Id="rId59" Target="media/rId59.jpg" /><Relationship Type="http://schemas.openxmlformats.org/officeDocument/2006/relationships/image" Id="rId68" Target="media/rId68.jpg" /><Relationship Type="http://schemas.openxmlformats.org/officeDocument/2006/relationships/image" Id="rId48" Target="media/rId48.jpg" /><Relationship Type="http://schemas.openxmlformats.org/officeDocument/2006/relationships/image" Id="rId65" Target="media/rId65.jpg" /><Relationship Type="http://schemas.openxmlformats.org/officeDocument/2006/relationships/image" Id="rId25" Target="media/rId25.jpg" /><Relationship Type="http://schemas.openxmlformats.org/officeDocument/2006/relationships/hyperlink" Id="rId27" Target="https://www.youtube.com/watch" TargetMode="External" /><Relationship Type="http://schemas.openxmlformats.org/officeDocument/2006/relationships/hyperlink" Id="rId22" Target="mailto:info@swanhousehastings.co.uk" TargetMode="External" /><Relationship Type="http://schemas.openxmlformats.org/officeDocument/2006/relationships/hyperlink" Id="rId23" Target="tel:01424%20430014" TargetMode="External" /><Relationship Type="http://schemas.openxmlformats.org/officeDocument/2006/relationships/hyperlink" Id="rId24" Target="www.swanhousehastings.co.uk" TargetMode="External" /></Relationships>
</file>

<file path=word/_rels/footnotes.xml.rels><?xml version="1.0" encoding="UTF-8"?>
<Relationships xmlns="http://schemas.openxmlformats.org/package/2006/relationships"><Relationship Type="http://schemas.openxmlformats.org/officeDocument/2006/relationships/hyperlink" Id="rId27" Target="https://www.youtube.com/watch" TargetMode="External" /><Relationship Type="http://schemas.openxmlformats.org/officeDocument/2006/relationships/hyperlink" Id="rId22" Target="mailto:info@swanhousehastings.co.uk" TargetMode="External" /><Relationship Type="http://schemas.openxmlformats.org/officeDocument/2006/relationships/hyperlink" Id="rId23" Target="tel:01424%20430014" TargetMode="External" /><Relationship Type="http://schemas.openxmlformats.org/officeDocument/2006/relationships/hyperlink" Id="rId24" Target="www.swanhousehasting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2024-03-28T09:16:15Z</dcterms:created>
  <dcterms:modified xsi:type="dcterms:W3CDTF">2024-03-28T09:16:15Z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