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5.png" ContentType="image/png"/>
  <Override PartName="/word/media/rId48.png" ContentType="image/png"/>
  <Override PartName="/word/media/rId35.png" ContentType="image/png"/>
  <Override PartName="/word/media/rId38.png" ContentType="image/png"/>
  <Override PartName="/word/media/rId40.png" ContentType="image/png"/>
  <Override PartName="/word/media/rId43.png" ContentType="image/png"/>
  <Override PartName="/word/media/rId30.png" ContentType="image/png"/>
  <Override PartName="/word/media/rId32.png" ContentType="image/png"/>
  <Override PartName="/word/media/rId28.png" ContentType="image/png"/>
  <Override PartName="/word/media/rId20.png" ContentType="image/png"/>
  <Override PartName="/word/media/rId50.jpg" ContentType="image/jpeg"/>
  <Override PartName="/word/media/rId47.jpg" ContentType="image/jpeg"/>
  <Override PartName="/word/media/rId52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1558925" cy="17018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Asset%208%404x_21.png?itok=m7MhMbh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23551e8536f40617486ed3f922dfc359e1d71f3"/>
      <w:r>
        <w:t xml:space="preserve">Accessibility Guide for Fire Station Cottage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matthew@coopercottages.com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01877 384331,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https://coopercottages.com/fire-station-cottage/</w:t>
        </w:r>
      </w:hyperlink>
    </w:p>
    <w:p>
      <w:pPr>
        <w:pStyle w:val="Compact"/>
      </w:pPr>
      <w:r>
        <w:drawing>
          <wp:inline>
            <wp:extent cx="5715000" cy="32194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DSC05875.jpg?itok=ImMi4kj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Fire Station Cottage is situated in the village of Comrie. It has three upstairs bedrooms (double, twin and single). There is a downstairs bathroom with shower and toilet and upstairs family bathroom. Downstairs there is a kitchen, separate dining room, and lounge.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Room</w:t>
      </w:r>
    </w:p>
    <w:p>
      <w:pPr>
        <w:pStyle w:val="Heading3"/>
      </w:pPr>
      <w:bookmarkStart w:id="31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1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Bedroom</w:t>
      </w:r>
    </w:p>
    <w:p>
      <w:pPr>
        <w:pStyle w:val="Heading3"/>
      </w:pPr>
      <w:bookmarkStart w:id="33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3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4" w:name="getting-here"/>
      <w:r>
        <w:t xml:space="preserve">Getting here</w:t>
      </w:r>
      <w:bookmarkEnd w:id="34"/>
    </w:p>
    <w:p>
      <w:pPr>
        <w:pStyle w:val="Compact"/>
      </w:pPr>
      <w:r>
        <w:t xml:space="preserve">Fire Station Cottage</w:t>
      </w:r>
      <w:r>
        <w:br/>
      </w:r>
      <w:r>
        <w:t xml:space="preserve">Comrie</w:t>
      </w:r>
      <w:r>
        <w:br/>
      </w:r>
      <w:r>
        <w:t xml:space="preserve">PH6 2LN</w:t>
      </w:r>
      <w:r>
        <w:br/>
      </w:r>
    </w:p>
    <w:p>
      <w:pPr>
        <w:pStyle w:val="Heading4"/>
      </w:pPr>
      <w:bookmarkStart w:id="36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7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7"/>
          <w:ilvl w:val="0"/>
        </w:numPr>
      </w:pPr>
      <w:r>
        <w:t xml:space="preserve">From the car park to the entrance, there is level access.</w:t>
      </w:r>
    </w:p>
    <w:p>
      <w:pPr>
        <w:pStyle w:val="Heading2"/>
      </w:pPr>
      <w:bookmarkStart w:id="37" w:name="arrival"/>
      <w:r>
        <w:t xml:space="preserve">Arrival</w:t>
      </w:r>
      <w:bookmarkEnd w:id="37"/>
    </w:p>
    <w:p>
      <w:pPr>
        <w:pStyle w:val="Heading4"/>
      </w:pPr>
      <w:bookmarkStart w:id="39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From the street to the main entrance, there is level access.</w:t>
      </w:r>
    </w:p>
    <w:p>
      <w:pPr>
        <w:pStyle w:val="Heading4"/>
      </w:pPr>
      <w:bookmarkStart w:id="41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09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09"/>
          <w:ilvl w:val="0"/>
        </w:numPr>
      </w:pPr>
      <w:r>
        <w:t xml:space="preserve">Access to the property is through the rear door with level access.</w:t>
      </w:r>
    </w:p>
    <w:p>
      <w:pPr>
        <w:pStyle w:val="Heading2"/>
      </w:pPr>
      <w:bookmarkStart w:id="42" w:name="getting-around-inside"/>
      <w:r>
        <w:t xml:space="preserve">Getting around inside</w:t>
      </w:r>
      <w:bookmarkEnd w:id="42"/>
    </w:p>
    <w:p>
      <w:pPr>
        <w:pStyle w:val="Heading4"/>
      </w:pPr>
      <w:bookmarkStart w:id="44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4"/>
    </w:p>
    <w:p>
      <w:pPr>
        <w:pStyle w:val="Compact"/>
        <w:numPr>
          <w:numId w:val="1010"/>
          <w:ilvl w:val="0"/>
        </w:numPr>
      </w:pPr>
      <w:r>
        <w:t xml:space="preserve">All bedrooms have windows.</w:t>
      </w:r>
    </w:p>
    <w:p>
      <w:pPr>
        <w:pStyle w:val="Compact"/>
        <w:numPr>
          <w:numId w:val="1010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0"/>
          <w:ilvl w:val="0"/>
        </w:numPr>
      </w:pPr>
      <w:r>
        <w:t xml:space="preserve">TVs have subtitles.</w:t>
      </w:r>
    </w:p>
    <w:p>
      <w:pPr>
        <w:pStyle w:val="Compact"/>
        <w:numPr>
          <w:numId w:val="1010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0"/>
          <w:ilvl w:val="0"/>
        </w:numPr>
      </w:pPr>
      <w:r>
        <w:t xml:space="preserve">The bedroom nearest the main entrance has 20 steps.</w:t>
      </w:r>
    </w:p>
    <w:p>
      <w:pPr>
        <w:pStyle w:val="Compact"/>
        <w:numPr>
          <w:numId w:val="1010"/>
          <w:ilvl w:val="0"/>
        </w:numPr>
      </w:pPr>
      <w:r>
        <w:t xml:space="preserve">We have bathrooms with a separate shower.</w:t>
      </w:r>
    </w:p>
    <w:p>
      <w:pPr>
        <w:pStyle w:val="Heading4"/>
      </w:pPr>
      <w:bookmarkStart w:id="46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We have a separate kitchen and dining room. From the main entrance to the kitchen,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table and plates have high colour contrast.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Fire Station Cottage Comrie 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5884.jpg?itok=kbwzPAhN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Fire Station Cottage Comrie kitchen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the dining room, there is level access.</w:t>
      </w:r>
    </w:p>
    <w:p>
      <w:pPr>
        <w:pStyle w:val="Heading4"/>
      </w:pPr>
      <w:bookmarkStart w:id="49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49"/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Fire Station Cottage Comrie loun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5873.jpg?itok=TEnEOhG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Fire Station Cottage Comrie lounge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lounge, there is level access.</w:t>
      </w:r>
    </w:p>
    <w:p>
      <w:pPr>
        <w:pStyle w:val="Heading4"/>
      </w:pPr>
      <w:bookmarkStart w:id="51" w:name="dining-room"/>
      <w:r>
        <w:t xml:space="preserve">Dining Room</w:t>
      </w:r>
      <w:bookmarkEnd w:id="51"/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Fire Station Cottage Comrie dining 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05907.jpg?itok=ctNn_mI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Fire Station Cottage Comrie dining room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this area, there is level access.</w:t>
      </w:r>
    </w:p>
    <w:p>
      <w:pPr>
        <w:pStyle w:val="Heading2"/>
      </w:pPr>
      <w:bookmarkStart w:id="53" w:name="customer-care-support"/>
      <w:r>
        <w:t xml:space="preserve">Customer care support</w:t>
      </w:r>
      <w:bookmarkEnd w:id="53"/>
    </w:p>
    <w:p>
      <w:pPr>
        <w:pStyle w:val="Heading4"/>
      </w:pPr>
      <w:bookmarkStart w:id="54" w:name="accessibility-equipment"/>
      <w:r>
        <w:t xml:space="preserve">Accessibility equipment</w:t>
      </w:r>
      <w:bookmarkEnd w:id="54"/>
    </w:p>
    <w:p>
      <w:pPr>
        <w:pStyle w:val="Compact"/>
        <w:numPr>
          <w:numId w:val="1015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5"/>
          <w:ilvl w:val="0"/>
        </w:numPr>
      </w:pPr>
      <w:r>
        <w:t xml:space="preserve">Mains power sockets downstairs</w:t>
      </w:r>
    </w:p>
    <w:p>
      <w:pPr>
        <w:pStyle w:val="Heading4"/>
      </w:pPr>
      <w:bookmarkStart w:id="55" w:name="emergency-evacuation-procedures"/>
      <w:r>
        <w:t xml:space="preserve">Emergency evacuation procedures</w:t>
      </w:r>
      <w:bookmarkEnd w:id="55"/>
    </w:p>
    <w:p>
      <w:pPr>
        <w:pStyle w:val="Compact"/>
        <w:numPr>
          <w:numId w:val="1016"/>
          <w:ilvl w:val="0"/>
        </w:numPr>
      </w:pPr>
      <w:r>
        <w:t xml:space="preserve">Exits would be through either the front or rear door of the property.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20" Target="media/rId20.png" /><Relationship Type="http://schemas.openxmlformats.org/officeDocument/2006/relationships/image" Id="rId50" Target="media/rId50.jpg" /><Relationship Type="http://schemas.openxmlformats.org/officeDocument/2006/relationships/image" Id="rId47" Target="media/rId47.jpg" /><Relationship Type="http://schemas.openxmlformats.org/officeDocument/2006/relationships/image" Id="rId52" Target="media/rId52.jpg" /><Relationship Type="http://schemas.openxmlformats.org/officeDocument/2006/relationships/image" Id="rId25" Target="media/rId25.jpg" /><Relationship Type="http://schemas.openxmlformats.org/officeDocument/2006/relationships/hyperlink" Id="rId24" Target="https://coopercottages.com/fire-station-cottage/" TargetMode="External" /><Relationship Type="http://schemas.openxmlformats.org/officeDocument/2006/relationships/hyperlink" Id="rId22" Target="mailto:matthew@coopercottages.com" TargetMode="External" /><Relationship Type="http://schemas.openxmlformats.org/officeDocument/2006/relationships/hyperlink" Id="rId23" Target="tel:01877%2038433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coopercottages.com/fire-station-cottage/" TargetMode="External" /><Relationship Type="http://schemas.openxmlformats.org/officeDocument/2006/relationships/hyperlink" Id="rId22" Target="mailto:matthew@coopercottages.com" TargetMode="External" /><Relationship Type="http://schemas.openxmlformats.org/officeDocument/2006/relationships/hyperlink" Id="rId23" Target="tel:01877%2038433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2024-03-29T13:27:09Z</dcterms:created>
  <dcterms:modified xsi:type="dcterms:W3CDTF">2024-03-29T13:27:09Z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